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CE" w:rsidRDefault="00BD55CE" w:rsidP="00BD55CE">
      <w:pPr>
        <w:spacing w:before="120" w:after="0" w:line="240" w:lineRule="auto"/>
        <w:ind w:left="142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Додаток </w:t>
      </w:r>
      <w:r w:rsidR="00681D73">
        <w:rPr>
          <w:rFonts w:ascii="Arial" w:hAnsi="Arial" w:cs="Arial"/>
          <w:b/>
          <w:bCs/>
        </w:rPr>
        <w:t>2</w:t>
      </w:r>
      <w:r w:rsidR="00681D73">
        <w:rPr>
          <w:rFonts w:ascii="Arial" w:hAnsi="Arial" w:cs="Arial"/>
          <w:b/>
          <w:bCs/>
        </w:rPr>
        <w:br/>
      </w:r>
      <w:r w:rsidR="00681D73" w:rsidRPr="00681D73">
        <w:rPr>
          <w:rFonts w:ascii="Arial" w:hAnsi="Arial" w:cs="Arial"/>
        </w:rPr>
        <w:t>до Анкети виявлення житлових потреб ВПО</w:t>
      </w:r>
    </w:p>
    <w:p w:rsidR="00CC1E77" w:rsidRPr="00F66EA0" w:rsidRDefault="00CC1E77" w:rsidP="00FE52F1">
      <w:pPr>
        <w:spacing w:before="120" w:after="0" w:line="240" w:lineRule="auto"/>
        <w:ind w:left="142"/>
        <w:jc w:val="center"/>
        <w:rPr>
          <w:rFonts w:ascii="Arial" w:hAnsi="Arial" w:cs="Arial"/>
          <w:i/>
          <w:iCs/>
        </w:rPr>
      </w:pPr>
      <w:r w:rsidRPr="00F66EA0">
        <w:rPr>
          <w:rFonts w:ascii="Arial" w:hAnsi="Arial" w:cs="Arial"/>
          <w:b/>
          <w:bCs/>
        </w:rPr>
        <w:t>РЕЄСТР</w:t>
      </w:r>
      <w:r w:rsidRPr="00F66EA0">
        <w:rPr>
          <w:rFonts w:ascii="Arial" w:hAnsi="Arial" w:cs="Arial"/>
          <w:b/>
          <w:bCs/>
        </w:rPr>
        <w:br/>
        <w:t xml:space="preserve">потреб </w:t>
      </w:r>
      <w:r w:rsidRPr="00504FCD">
        <w:rPr>
          <w:rFonts w:ascii="Arial" w:hAnsi="Arial" w:cs="Arial"/>
          <w:b/>
          <w:bCs/>
        </w:rPr>
        <w:t>у житлі</w:t>
      </w:r>
      <w:r w:rsidRPr="00F66EA0">
        <w:rPr>
          <w:rFonts w:ascii="Arial" w:hAnsi="Arial" w:cs="Arial"/>
          <w:b/>
          <w:bCs/>
        </w:rPr>
        <w:t xml:space="preserve"> внутрішньо переміщених осіб до _____________ територіальної громади </w:t>
      </w:r>
      <w:r w:rsidR="00C47FCA" w:rsidRPr="00F66EA0">
        <w:rPr>
          <w:rFonts w:ascii="Arial" w:hAnsi="Arial" w:cs="Arial"/>
          <w:b/>
          <w:bCs/>
        </w:rPr>
        <w:br/>
      </w:r>
      <w:r w:rsidR="00C47FCA" w:rsidRPr="00F66EA0">
        <w:rPr>
          <w:rFonts w:ascii="Arial" w:hAnsi="Arial" w:cs="Arial"/>
          <w:i/>
          <w:iCs/>
        </w:rPr>
        <w:t>(</w:t>
      </w:r>
      <w:r w:rsidR="00C47FCA" w:rsidRPr="00F66EA0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у випадку виявлення </w:t>
      </w:r>
      <w:r w:rsidR="00F66EA0" w:rsidRPr="00F66EA0">
        <w:rPr>
          <w:rFonts w:ascii="Arial" w:eastAsia="Arial" w:hAnsi="Arial" w:cs="Arial"/>
          <w:i/>
          <w:iCs/>
          <w:color w:val="333333"/>
          <w:sz w:val="24"/>
          <w:szCs w:val="24"/>
        </w:rPr>
        <w:t>внутрішньо</w:t>
      </w:r>
      <w:r w:rsidR="00C47FCA" w:rsidRPr="00F66EA0">
        <w:rPr>
          <w:rFonts w:ascii="Arial" w:eastAsia="Arial" w:hAnsi="Arial" w:cs="Arial"/>
          <w:i/>
          <w:iCs/>
          <w:color w:val="333333"/>
          <w:sz w:val="24"/>
          <w:szCs w:val="24"/>
        </w:rPr>
        <w:t xml:space="preserve"> переміщеною особою бажання залишитися у громаді на постійне місце проживання)</w:t>
      </w:r>
    </w:p>
    <w:tbl>
      <w:tblPr>
        <w:tblStyle w:val="a4"/>
        <w:tblW w:w="0" w:type="auto"/>
        <w:jc w:val="center"/>
        <w:tblLayout w:type="fixed"/>
        <w:tblLook w:val="04A0"/>
      </w:tblPr>
      <w:tblGrid>
        <w:gridCol w:w="487"/>
        <w:gridCol w:w="1493"/>
        <w:gridCol w:w="992"/>
        <w:gridCol w:w="1418"/>
        <w:gridCol w:w="1417"/>
        <w:gridCol w:w="992"/>
        <w:gridCol w:w="1701"/>
        <w:gridCol w:w="1560"/>
        <w:gridCol w:w="1417"/>
        <w:gridCol w:w="1418"/>
        <w:gridCol w:w="1134"/>
        <w:gridCol w:w="567"/>
        <w:gridCol w:w="552"/>
        <w:gridCol w:w="577"/>
      </w:tblGrid>
      <w:tr w:rsidR="00B82C32" w:rsidRPr="00F66EA0" w:rsidTr="00B82C32">
        <w:trPr>
          <w:tblHeader/>
          <w:jc w:val="center"/>
        </w:trPr>
        <w:tc>
          <w:tcPr>
            <w:tcW w:w="487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542" w:type="dxa"/>
            <w:gridSpan w:val="10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Відомості про внутрішньо переміщених осіб</w:t>
            </w:r>
          </w:p>
        </w:tc>
        <w:tc>
          <w:tcPr>
            <w:tcW w:w="1119" w:type="dxa"/>
            <w:gridSpan w:val="2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Пріоритетний тип</w:t>
            </w: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житл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577" w:type="dxa"/>
            <w:vMerge w:val="restart"/>
            <w:textDirection w:val="btLr"/>
          </w:tcPr>
          <w:p w:rsidR="00B82C32" w:rsidRDefault="00B82C32" w:rsidP="00FE52F1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Безбар’єрн доступ (так/ні)</w:t>
            </w:r>
          </w:p>
        </w:tc>
      </w:tr>
      <w:tr w:rsidR="0039278C" w:rsidRPr="00F66EA0" w:rsidTr="0039278C">
        <w:trPr>
          <w:trHeight w:val="2392"/>
          <w:tblHeader/>
          <w:jc w:val="center"/>
        </w:trPr>
        <w:tc>
          <w:tcPr>
            <w:tcW w:w="487" w:type="dxa"/>
            <w:vMerge/>
            <w:vAlign w:val="center"/>
          </w:tcPr>
          <w:p w:rsidR="00B82C32" w:rsidRPr="00F66EA0" w:rsidRDefault="00B82C32" w:rsidP="00FE52F1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03958008"/>
          </w:p>
        </w:tc>
        <w:tc>
          <w:tcPr>
            <w:tcW w:w="1493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Прізвище, ім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’</w:t>
            </w: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я, по батькові</w:t>
            </w:r>
          </w:p>
        </w:tc>
        <w:tc>
          <w:tcPr>
            <w:tcW w:w="992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Конт тел., ел пошта</w:t>
            </w:r>
          </w:p>
        </w:tc>
        <w:tc>
          <w:tcPr>
            <w:tcW w:w="1418" w:type="dxa"/>
            <w:vMerge w:val="restart"/>
            <w:vAlign w:val="center"/>
          </w:tcPr>
          <w:p w:rsidR="00B82C32" w:rsidRPr="00F66EA0" w:rsidRDefault="00B82C32" w:rsidP="00FE52F1">
            <w:pPr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Адреса </w:t>
            </w:r>
            <w:r w:rsidR="00AE4D41">
              <w:rPr>
                <w:rFonts w:ascii="Arial" w:hAnsi="Arial" w:cs="Arial"/>
                <w:b/>
                <w:bCs/>
                <w:sz w:val="16"/>
                <w:szCs w:val="16"/>
              </w:rPr>
              <w:t>фактичного</w:t>
            </w: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місця прожи-вання (згідно з </w:t>
            </w:r>
            <w:hyperlink r:id="rId7" w:anchor="w1_4" w:history="1">
              <w:r w:rsidRPr="00F66EA0">
                <w:rPr>
                  <w:rFonts w:ascii="Arial" w:hAnsi="Arial" w:cs="Arial"/>
                  <w:b/>
                  <w:bCs/>
                  <w:sz w:val="16"/>
                  <w:szCs w:val="16"/>
                </w:rPr>
                <w:t>Єдин</w:t>
              </w:r>
            </w:hyperlink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ою інформ. базою даних про ВПО)</w:t>
            </w:r>
          </w:p>
        </w:tc>
        <w:tc>
          <w:tcPr>
            <w:tcW w:w="1417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Адреса</w:t>
            </w: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місця прожи-вання, з якого особа перемі-щена</w:t>
            </w:r>
          </w:p>
        </w:tc>
        <w:tc>
          <w:tcPr>
            <w:tcW w:w="992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5F45">
              <w:rPr>
                <w:rFonts w:ascii="Arial" w:hAnsi="Arial" w:cs="Arial"/>
                <w:b/>
                <w:bCs/>
                <w:sz w:val="16"/>
                <w:szCs w:val="16"/>
              </w:rPr>
              <w:t>Чи є житло пошкодженим</w:t>
            </w:r>
            <w:r w:rsidR="00A838E3">
              <w:rPr>
                <w:rFonts w:ascii="Arial" w:hAnsi="Arial" w:cs="Arial"/>
                <w:b/>
                <w:bCs/>
                <w:sz w:val="16"/>
                <w:szCs w:val="16"/>
              </w:rPr>
              <w:t>/знищеним</w:t>
            </w:r>
            <w:r w:rsidRPr="00205F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(так/ні)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701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Чи зареєстро-вано інформ. повідомл. в «ДІЇ» про відшкод</w:t>
            </w:r>
            <w:r w:rsidR="00FE52F1">
              <w:rPr>
                <w:rFonts w:ascii="Arial" w:hAnsi="Arial" w:cs="Arial"/>
                <w:b/>
                <w:bCs/>
                <w:sz w:val="16"/>
                <w:szCs w:val="16"/>
              </w:rPr>
              <w:t>у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FE52F1">
              <w:rPr>
                <w:rFonts w:ascii="Arial" w:hAnsi="Arial" w:cs="Arial"/>
                <w:b/>
                <w:bCs/>
                <w:sz w:val="16"/>
                <w:szCs w:val="16"/>
              </w:rPr>
              <w:t>ва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ня за пошкоджене майно (так/ні)</w:t>
            </w:r>
          </w:p>
        </w:tc>
        <w:tc>
          <w:tcPr>
            <w:tcW w:w="1560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Ступінь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родинного зв’язку</w:t>
            </w: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(чоловік, дружина, син, дочка, </w:t>
            </w:r>
            <w:r w:rsidRPr="00FE52F1">
              <w:rPr>
                <w:rFonts w:ascii="Arial" w:hAnsi="Arial" w:cs="Arial"/>
                <w:b/>
                <w:bCs/>
                <w:sz w:val="16"/>
                <w:szCs w:val="16"/>
              </w:rPr>
              <w:t>ін.)*</w:t>
            </w:r>
          </w:p>
        </w:tc>
        <w:tc>
          <w:tcPr>
            <w:tcW w:w="2835" w:type="dxa"/>
            <w:gridSpan w:val="2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103958822"/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Наявні підстави для позачергового та першочергового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</w:t>
            </w: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тримання соціальн. житла (відповідно до статей 11, 12 ЗУ «Про житловий фонд соціального призначення»)</w:t>
            </w:r>
            <w:bookmarkEnd w:id="1"/>
          </w:p>
        </w:tc>
        <w:tc>
          <w:tcPr>
            <w:tcW w:w="1134" w:type="dxa"/>
            <w:vMerge w:val="restart"/>
            <w:vAlign w:val="center"/>
          </w:tcPr>
          <w:p w:rsidR="00B82C32" w:rsidRPr="00F66EA0" w:rsidRDefault="00B82C32" w:rsidP="00FE52F1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Реквізити </w:t>
            </w: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довідки ВПО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82C32" w:rsidRPr="00F66EA0" w:rsidRDefault="00B82C32" w:rsidP="00FE52F1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552" w:type="dxa"/>
            <w:vMerge w:val="restart"/>
            <w:textDirection w:val="btLr"/>
            <w:vAlign w:val="center"/>
          </w:tcPr>
          <w:p w:rsidR="00B82C32" w:rsidRPr="00F66EA0" w:rsidRDefault="00B82C32" w:rsidP="00FE52F1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6EA0">
              <w:rPr>
                <w:rFonts w:ascii="Arial" w:hAnsi="Arial" w:cs="Arial"/>
                <w:b/>
                <w:bCs/>
                <w:sz w:val="16"/>
                <w:szCs w:val="16"/>
              </w:rPr>
              <w:t>будинок</w:t>
            </w:r>
          </w:p>
        </w:tc>
        <w:tc>
          <w:tcPr>
            <w:tcW w:w="577" w:type="dxa"/>
            <w:vMerge/>
            <w:textDirection w:val="btLr"/>
          </w:tcPr>
          <w:p w:rsidR="00B82C32" w:rsidRPr="00F66EA0" w:rsidRDefault="00B82C32" w:rsidP="00FE52F1">
            <w:pPr>
              <w:spacing w:before="12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  <w:tr w:rsidR="0039278C" w:rsidRPr="00F66EA0" w:rsidTr="0039278C">
        <w:trPr>
          <w:jc w:val="center"/>
        </w:trPr>
        <w:tc>
          <w:tcPr>
            <w:tcW w:w="487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позачергове</w:t>
            </w:r>
          </w:p>
        </w:tc>
        <w:tc>
          <w:tcPr>
            <w:tcW w:w="1418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першочергове</w:t>
            </w:r>
          </w:p>
        </w:tc>
        <w:tc>
          <w:tcPr>
            <w:tcW w:w="1134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vMerge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  <w:vMerge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278C" w:rsidRPr="00F66EA0" w:rsidTr="0039278C">
        <w:trPr>
          <w:jc w:val="center"/>
        </w:trPr>
        <w:tc>
          <w:tcPr>
            <w:tcW w:w="487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93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60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B82C32" w:rsidRDefault="00B82C32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B82C32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2" w:type="dxa"/>
            <w:vAlign w:val="center"/>
          </w:tcPr>
          <w:p w:rsidR="00B82C32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7" w:type="dxa"/>
          </w:tcPr>
          <w:p w:rsidR="00B82C32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39278C" w:rsidRPr="00F66EA0" w:rsidTr="0039278C">
        <w:trPr>
          <w:jc w:val="center"/>
        </w:trPr>
        <w:tc>
          <w:tcPr>
            <w:tcW w:w="487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3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dxa"/>
            <w:vAlign w:val="center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7" w:type="dxa"/>
          </w:tcPr>
          <w:p w:rsidR="0039278C" w:rsidRDefault="0039278C" w:rsidP="00FE52F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480D" w:rsidRDefault="0022480D" w:rsidP="00FE52F1">
      <w:pPr>
        <w:spacing w:before="120" w:after="0" w:line="240" w:lineRule="auto"/>
        <w:ind w:left="142"/>
        <w:rPr>
          <w:rFonts w:ascii="Arial" w:hAnsi="Arial" w:cs="Arial"/>
          <w:sz w:val="16"/>
          <w:szCs w:val="16"/>
        </w:rPr>
      </w:pPr>
    </w:p>
    <w:p w:rsidR="0068102C" w:rsidRPr="00B16D92" w:rsidRDefault="0068102C" w:rsidP="00FE52F1">
      <w:pPr>
        <w:spacing w:before="120" w:after="0" w:line="240" w:lineRule="auto"/>
        <w:ind w:left="142"/>
        <w:rPr>
          <w:rFonts w:ascii="Arial" w:hAnsi="Arial" w:cs="Arial"/>
          <w:sz w:val="20"/>
          <w:szCs w:val="20"/>
        </w:rPr>
      </w:pPr>
      <w:r w:rsidRPr="00B16D92">
        <w:rPr>
          <w:rFonts w:ascii="Arial" w:hAnsi="Arial" w:cs="Arial"/>
          <w:sz w:val="20"/>
          <w:szCs w:val="20"/>
        </w:rPr>
        <w:t>Загальні положення</w:t>
      </w:r>
      <w:r w:rsidR="00B16D92" w:rsidRPr="00B16D92">
        <w:rPr>
          <w:rFonts w:ascii="Arial" w:hAnsi="Arial" w:cs="Arial"/>
          <w:sz w:val="20"/>
          <w:szCs w:val="20"/>
        </w:rPr>
        <w:t xml:space="preserve"> щодо заповнення реєстру.</w:t>
      </w:r>
    </w:p>
    <w:p w:rsidR="00527F85" w:rsidRPr="00527F85" w:rsidRDefault="00B16D92" w:rsidP="00FE52F1">
      <w:pPr>
        <w:pStyle w:val="a6"/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27F85">
        <w:rPr>
          <w:rFonts w:ascii="Arial" w:hAnsi="Arial" w:cs="Arial"/>
          <w:sz w:val="20"/>
          <w:szCs w:val="20"/>
        </w:rPr>
        <w:t xml:space="preserve">Інформація заповнюється посімейно: спершу вказується особа, </w:t>
      </w:r>
      <w:r w:rsidR="00527F85" w:rsidRPr="00527F85">
        <w:rPr>
          <w:rFonts w:ascii="Arial" w:hAnsi="Arial" w:cs="Arial"/>
          <w:sz w:val="20"/>
          <w:szCs w:val="20"/>
        </w:rPr>
        <w:t>якою</w:t>
      </w:r>
      <w:r w:rsidRPr="00527F85">
        <w:rPr>
          <w:rFonts w:ascii="Arial" w:hAnsi="Arial" w:cs="Arial"/>
          <w:sz w:val="20"/>
          <w:szCs w:val="20"/>
        </w:rPr>
        <w:t xml:space="preserve"> буде оформлена заява</w:t>
      </w:r>
      <w:r w:rsidR="0039278C" w:rsidRPr="00527F85">
        <w:rPr>
          <w:rFonts w:ascii="Arial" w:hAnsi="Arial" w:cs="Arial"/>
          <w:sz w:val="20"/>
          <w:szCs w:val="20"/>
        </w:rPr>
        <w:t xml:space="preserve"> до органу місцевого самоврядування щодо взяття такої особи та членів її сім’ї на відповідний (</w:t>
      </w:r>
      <w:r w:rsidR="00014794" w:rsidRPr="00527F85">
        <w:rPr>
          <w:rFonts w:ascii="Arial" w:hAnsi="Arial" w:cs="Arial"/>
          <w:sz w:val="20"/>
          <w:szCs w:val="20"/>
        </w:rPr>
        <w:t>соціальний) квартирний облік</w:t>
      </w:r>
      <w:r w:rsidR="00527F85" w:rsidRPr="00527F85">
        <w:rPr>
          <w:rFonts w:ascii="Arial" w:hAnsi="Arial" w:cs="Arial"/>
          <w:sz w:val="20"/>
          <w:szCs w:val="20"/>
        </w:rPr>
        <w:t xml:space="preserve"> і напроти її прізвища у графі 8 ставимо відмітку «заявник». </w:t>
      </w:r>
    </w:p>
    <w:p w:rsidR="00B16D92" w:rsidRPr="00527F85" w:rsidRDefault="00527F85" w:rsidP="00FE52F1">
      <w:pPr>
        <w:pStyle w:val="a6"/>
        <w:spacing w:before="120" w:after="0" w:line="240" w:lineRule="auto"/>
        <w:ind w:left="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Стосовно усіх подальших членів родини заявника </w:t>
      </w:r>
      <w:r w:rsidRPr="00FE52F1">
        <w:rPr>
          <w:rFonts w:ascii="Arial" w:hAnsi="Arial" w:cs="Arial"/>
          <w:sz w:val="20"/>
          <w:szCs w:val="20"/>
          <w:u w:val="single"/>
        </w:rPr>
        <w:t>у графі 8</w:t>
      </w:r>
      <w:r>
        <w:rPr>
          <w:rFonts w:ascii="Arial" w:hAnsi="Arial" w:cs="Arial"/>
          <w:sz w:val="20"/>
          <w:szCs w:val="20"/>
        </w:rPr>
        <w:t xml:space="preserve"> ставляться відповідні відмітки, що визначають ступінь родинного зв’язку до заявника</w:t>
      </w:r>
      <w:r w:rsidR="00AE4D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AE4D41">
        <w:rPr>
          <w:rFonts w:ascii="Arial" w:hAnsi="Arial" w:cs="Arial"/>
          <w:sz w:val="20"/>
          <w:szCs w:val="20"/>
        </w:rPr>
        <w:t>чоловік, дружина, син, дочка.</w:t>
      </w:r>
    </w:p>
    <w:p w:rsidR="00AE4D41" w:rsidRDefault="0007039C" w:rsidP="00FE52F1">
      <w:pPr>
        <w:spacing w:before="120" w:after="0" w:line="240" w:lineRule="auto"/>
        <w:ind w:left="142"/>
        <w:rPr>
          <w:rFonts w:ascii="Arial" w:hAnsi="Arial" w:cs="Arial"/>
          <w:sz w:val="20"/>
          <w:szCs w:val="20"/>
        </w:rPr>
      </w:pPr>
      <w:r w:rsidRPr="00AE4D41">
        <w:rPr>
          <w:rFonts w:ascii="Arial" w:hAnsi="Arial" w:cs="Arial"/>
          <w:b/>
          <w:bCs/>
          <w:sz w:val="20"/>
          <w:szCs w:val="20"/>
        </w:rPr>
        <w:t>2.</w:t>
      </w:r>
      <w:r w:rsidRPr="00B16D92">
        <w:rPr>
          <w:rFonts w:ascii="Arial" w:hAnsi="Arial" w:cs="Arial"/>
          <w:sz w:val="20"/>
          <w:szCs w:val="20"/>
        </w:rPr>
        <w:t xml:space="preserve"> </w:t>
      </w:r>
      <w:r w:rsidR="00AE4D41" w:rsidRPr="009B5D77">
        <w:rPr>
          <w:rFonts w:ascii="Arial" w:hAnsi="Arial" w:cs="Arial"/>
          <w:sz w:val="20"/>
          <w:szCs w:val="20"/>
          <w:u w:val="single"/>
        </w:rPr>
        <w:t>У графі 4</w:t>
      </w:r>
      <w:r w:rsidR="00AE4D41">
        <w:rPr>
          <w:rFonts w:ascii="Arial" w:hAnsi="Arial" w:cs="Arial"/>
          <w:sz w:val="20"/>
          <w:szCs w:val="20"/>
        </w:rPr>
        <w:t xml:space="preserve"> потрібно вказувати адресу фактичного місця проживання/перебування ВПО, вказану у заяві про взяття на облік ВПО, та яка занесена до Єдиної інформаційної бази даних про ВПО (відображена у Довідці переселенця застосунку Дія у розділі повна інформація)</w:t>
      </w:r>
    </w:p>
    <w:p w:rsidR="00A838E3" w:rsidRDefault="00AE4D41" w:rsidP="00FE52F1">
      <w:pPr>
        <w:spacing w:before="120" w:after="0"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A838E3" w:rsidRPr="009B5D77">
        <w:rPr>
          <w:rFonts w:ascii="Arial" w:hAnsi="Arial" w:cs="Arial"/>
          <w:sz w:val="20"/>
          <w:szCs w:val="20"/>
          <w:u w:val="single"/>
        </w:rPr>
        <w:t>У графі 6</w:t>
      </w:r>
      <w:r w:rsidR="00A838E3">
        <w:rPr>
          <w:rFonts w:ascii="Arial" w:hAnsi="Arial" w:cs="Arial"/>
          <w:sz w:val="20"/>
          <w:szCs w:val="20"/>
        </w:rPr>
        <w:t xml:space="preserve"> вказується, чи житло ВПО є: </w:t>
      </w:r>
      <w:r w:rsidR="009B5D77" w:rsidRPr="009B5D77">
        <w:rPr>
          <w:rFonts w:ascii="Arial" w:hAnsi="Arial" w:cs="Arial"/>
          <w:b/>
          <w:bCs/>
          <w:sz w:val="20"/>
          <w:szCs w:val="20"/>
        </w:rPr>
        <w:t>а)</w:t>
      </w:r>
      <w:r w:rsidR="009B5D77">
        <w:rPr>
          <w:rFonts w:ascii="Arial" w:hAnsi="Arial" w:cs="Arial"/>
          <w:sz w:val="20"/>
          <w:szCs w:val="20"/>
        </w:rPr>
        <w:t xml:space="preserve"> </w:t>
      </w:r>
      <w:r w:rsidR="00A838E3">
        <w:rPr>
          <w:rFonts w:ascii="Arial" w:hAnsi="Arial" w:cs="Arial"/>
          <w:sz w:val="20"/>
          <w:szCs w:val="20"/>
        </w:rPr>
        <w:t xml:space="preserve">знищеним чи </w:t>
      </w:r>
      <w:r w:rsidR="009B5D77" w:rsidRPr="009B5D77">
        <w:rPr>
          <w:rFonts w:ascii="Arial" w:hAnsi="Arial" w:cs="Arial"/>
          <w:b/>
          <w:bCs/>
          <w:sz w:val="20"/>
          <w:szCs w:val="20"/>
        </w:rPr>
        <w:t>б)</w:t>
      </w:r>
      <w:r w:rsidR="009B5D77">
        <w:rPr>
          <w:rFonts w:ascii="Arial" w:hAnsi="Arial" w:cs="Arial"/>
          <w:sz w:val="20"/>
          <w:szCs w:val="20"/>
        </w:rPr>
        <w:t xml:space="preserve"> </w:t>
      </w:r>
      <w:r w:rsidR="00A838E3">
        <w:rPr>
          <w:rFonts w:ascii="Arial" w:hAnsi="Arial" w:cs="Arial"/>
          <w:sz w:val="20"/>
          <w:szCs w:val="20"/>
        </w:rPr>
        <w:t xml:space="preserve">пошкодженим відповідно до визначень, передбачених у п. 3 Порядку </w:t>
      </w:r>
      <w:r w:rsidR="00A838E3" w:rsidRPr="00A838E3">
        <w:rPr>
          <w:rFonts w:ascii="Arial" w:hAnsi="Arial" w:cs="Arial"/>
          <w:sz w:val="20"/>
          <w:szCs w:val="20"/>
        </w:rPr>
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</w:r>
      <w:r w:rsidR="00A838E3">
        <w:rPr>
          <w:rFonts w:ascii="Arial" w:hAnsi="Arial" w:cs="Arial"/>
          <w:sz w:val="20"/>
          <w:szCs w:val="20"/>
        </w:rPr>
        <w:t>, затвердженого постановою Кабінету Міністрів України від 26.03.2022 р. № 380.</w:t>
      </w:r>
    </w:p>
    <w:tbl>
      <w:tblPr>
        <w:tblStyle w:val="a4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4029"/>
      </w:tblGrid>
      <w:tr w:rsidR="00A838E3" w:rsidRPr="00E678A5" w:rsidTr="009B5D77">
        <w:tc>
          <w:tcPr>
            <w:tcW w:w="1134" w:type="dxa"/>
          </w:tcPr>
          <w:p w:rsidR="00A838E3" w:rsidRPr="00E678A5" w:rsidRDefault="00A838E3" w:rsidP="00FE52F1">
            <w:pPr>
              <w:spacing w:before="12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</w:pPr>
            <w:r w:rsidRPr="00E678A5"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  <w:t>Довідково:</w:t>
            </w:r>
          </w:p>
        </w:tc>
        <w:tc>
          <w:tcPr>
            <w:tcW w:w="14029" w:type="dxa"/>
          </w:tcPr>
          <w:p w:rsidR="009B5D77" w:rsidRPr="00E678A5" w:rsidRDefault="00A838E3" w:rsidP="00FE52F1">
            <w:pPr>
              <w:spacing w:before="120"/>
              <w:ind w:left="142"/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</w:pPr>
            <w:r w:rsidRPr="00E678A5"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  <w:t xml:space="preserve">Відповідно до п. 3 </w:t>
            </w:r>
            <w:r w:rsidR="009B5D77" w:rsidRPr="00E678A5"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  <w:t>Порядку 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Федерації, затвердженого постановою Кабінету Міністрів України від 26.03.2022 р. № 380:</w:t>
            </w:r>
          </w:p>
          <w:p w:rsidR="009B5D77" w:rsidRPr="00E678A5" w:rsidRDefault="009B5D77" w:rsidP="00FE52F1">
            <w:pPr>
              <w:shd w:val="clear" w:color="auto" w:fill="FFFFFF"/>
              <w:spacing w:before="120"/>
              <w:ind w:left="15" w:firstLine="45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</w:pPr>
            <w:r w:rsidRPr="00E678A5"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  <w:t>1) знищене нерухоме майно - квартири, інші житлові приміщення в будівлі, приватні житлові будинки, садові та дачні будинки, які знищені внаслідок бойових дій, терористичних актів, диверсій, спричинених військовою агресією Російської Федерації, та відновлення яких шляхом ремонту чи реконструкції не є можливим або є економічно недоцільним;</w:t>
            </w:r>
          </w:p>
          <w:p w:rsidR="00A838E3" w:rsidRPr="00E678A5" w:rsidRDefault="009B5D77" w:rsidP="00FE52F1">
            <w:pPr>
              <w:shd w:val="clear" w:color="auto" w:fill="FFFFFF"/>
              <w:spacing w:before="120"/>
              <w:ind w:left="15" w:firstLine="450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</w:pPr>
            <w:bookmarkStart w:id="2" w:name="n27"/>
            <w:bookmarkEnd w:id="2"/>
            <w:r w:rsidRPr="00E678A5">
              <w:rPr>
                <w:rFonts w:ascii="Arial" w:eastAsia="Times New Roman" w:hAnsi="Arial" w:cs="Arial"/>
                <w:color w:val="333333"/>
                <w:sz w:val="18"/>
                <w:szCs w:val="18"/>
                <w:lang w:eastAsia="uk-UA"/>
              </w:rPr>
              <w:t>2) пошкоджене нерухоме майно - квартири, інші житлові приміщення в будівлі, приватні житлові будинки, садові та дачні будинки, які пошкоджені внаслідок бойових дій, терористичних актів, диверсій, спричинених військовою агресією Російської Федерації, та можуть бути відновлені шляхом ремонту чи реконструкції.</w:t>
            </w:r>
          </w:p>
        </w:tc>
      </w:tr>
    </w:tbl>
    <w:p w:rsidR="00FE52F1" w:rsidRDefault="009B5D77" w:rsidP="00FE52F1">
      <w:pPr>
        <w:shd w:val="clear" w:color="auto" w:fill="FFFFFF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B5D77">
        <w:rPr>
          <w:rFonts w:ascii="Arial" w:hAnsi="Arial" w:cs="Arial"/>
          <w:b/>
          <w:bCs/>
          <w:sz w:val="20"/>
          <w:szCs w:val="20"/>
        </w:rPr>
        <w:lastRenderedPageBreak/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="00AE4D41" w:rsidRPr="00FE52F1">
        <w:rPr>
          <w:rFonts w:ascii="Arial" w:hAnsi="Arial" w:cs="Arial"/>
          <w:sz w:val="20"/>
          <w:szCs w:val="20"/>
          <w:u w:val="single"/>
        </w:rPr>
        <w:t xml:space="preserve">У графі </w:t>
      </w:r>
      <w:r w:rsidRPr="00FE52F1">
        <w:rPr>
          <w:rFonts w:ascii="Arial" w:hAnsi="Arial" w:cs="Arial"/>
          <w:sz w:val="20"/>
          <w:szCs w:val="20"/>
          <w:u w:val="single"/>
        </w:rPr>
        <w:t>7</w:t>
      </w:r>
      <w:r>
        <w:rPr>
          <w:rFonts w:ascii="Arial" w:hAnsi="Arial" w:cs="Arial"/>
          <w:sz w:val="20"/>
          <w:szCs w:val="20"/>
        </w:rPr>
        <w:t xml:space="preserve"> вказується</w:t>
      </w:r>
      <w:r w:rsidR="00FE52F1">
        <w:rPr>
          <w:rFonts w:ascii="Arial" w:hAnsi="Arial" w:cs="Arial"/>
          <w:sz w:val="20"/>
          <w:szCs w:val="20"/>
        </w:rPr>
        <w:t>, чи ВПО зареєстро</w:t>
      </w:r>
      <w:r w:rsidR="00FE52F1" w:rsidRPr="00FE52F1">
        <w:rPr>
          <w:rFonts w:ascii="Arial" w:hAnsi="Arial" w:cs="Arial"/>
          <w:sz w:val="20"/>
          <w:szCs w:val="20"/>
        </w:rPr>
        <w:t xml:space="preserve">вано </w:t>
      </w:r>
      <w:r w:rsidR="00FE52F1">
        <w:rPr>
          <w:rFonts w:ascii="Arial" w:hAnsi="Arial" w:cs="Arial"/>
          <w:sz w:val="20"/>
          <w:szCs w:val="20"/>
        </w:rPr>
        <w:t xml:space="preserve">в установленому порядку </w:t>
      </w:r>
      <w:r w:rsidR="00FE52F1" w:rsidRPr="00FE52F1">
        <w:rPr>
          <w:rFonts w:ascii="Arial" w:hAnsi="Arial" w:cs="Arial"/>
          <w:sz w:val="20"/>
          <w:szCs w:val="20"/>
        </w:rPr>
        <w:t>інформ</w:t>
      </w:r>
      <w:r w:rsidR="00FE52F1">
        <w:rPr>
          <w:rFonts w:ascii="Arial" w:hAnsi="Arial" w:cs="Arial"/>
          <w:sz w:val="20"/>
          <w:szCs w:val="20"/>
        </w:rPr>
        <w:t>аційне</w:t>
      </w:r>
      <w:r w:rsidR="00FE52F1" w:rsidRPr="00FE52F1">
        <w:rPr>
          <w:rFonts w:ascii="Arial" w:hAnsi="Arial" w:cs="Arial"/>
          <w:sz w:val="20"/>
          <w:szCs w:val="20"/>
        </w:rPr>
        <w:t xml:space="preserve"> повідомл</w:t>
      </w:r>
      <w:r w:rsidR="00FE52F1">
        <w:rPr>
          <w:rFonts w:ascii="Arial" w:hAnsi="Arial" w:cs="Arial"/>
          <w:sz w:val="20"/>
          <w:szCs w:val="20"/>
        </w:rPr>
        <w:t>ення у застосунку</w:t>
      </w:r>
      <w:r w:rsidR="00FE52F1" w:rsidRPr="00FE52F1">
        <w:rPr>
          <w:rFonts w:ascii="Arial" w:hAnsi="Arial" w:cs="Arial"/>
          <w:sz w:val="20"/>
          <w:szCs w:val="20"/>
        </w:rPr>
        <w:t xml:space="preserve"> «Д</w:t>
      </w:r>
      <w:r w:rsidR="00FE52F1">
        <w:rPr>
          <w:rFonts w:ascii="Arial" w:hAnsi="Arial" w:cs="Arial"/>
          <w:sz w:val="20"/>
          <w:szCs w:val="20"/>
        </w:rPr>
        <w:t>ія</w:t>
      </w:r>
      <w:r w:rsidR="00FE52F1" w:rsidRPr="00FE52F1">
        <w:rPr>
          <w:rFonts w:ascii="Arial" w:hAnsi="Arial" w:cs="Arial"/>
          <w:sz w:val="20"/>
          <w:szCs w:val="20"/>
        </w:rPr>
        <w:t>» про відшкод</w:t>
      </w:r>
      <w:r w:rsidR="00FE52F1">
        <w:rPr>
          <w:rFonts w:ascii="Arial" w:hAnsi="Arial" w:cs="Arial"/>
          <w:sz w:val="20"/>
          <w:szCs w:val="20"/>
        </w:rPr>
        <w:t>уван</w:t>
      </w:r>
      <w:r w:rsidR="00FE52F1" w:rsidRPr="00FE52F1">
        <w:rPr>
          <w:rFonts w:ascii="Arial" w:hAnsi="Arial" w:cs="Arial"/>
          <w:sz w:val="20"/>
          <w:szCs w:val="20"/>
        </w:rPr>
        <w:t>ня за пошкоджене майно</w:t>
      </w:r>
      <w:r w:rsidR="00FE52F1">
        <w:rPr>
          <w:rFonts w:ascii="Arial" w:hAnsi="Arial" w:cs="Arial"/>
          <w:sz w:val="20"/>
          <w:szCs w:val="20"/>
        </w:rPr>
        <w:t>, чи ні. У випадку наявності такої реєстрації вказуються реквізити такого повідомлення.</w:t>
      </w:r>
    </w:p>
    <w:p w:rsidR="00E678A5" w:rsidRDefault="00FE52F1" w:rsidP="00E678A5">
      <w:pPr>
        <w:shd w:val="clear" w:color="auto" w:fill="FFFFFF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E52F1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E678A5">
        <w:rPr>
          <w:rFonts w:ascii="Arial" w:hAnsi="Arial" w:cs="Arial"/>
          <w:sz w:val="20"/>
          <w:szCs w:val="20"/>
          <w:u w:val="single"/>
        </w:rPr>
        <w:t>У графі 9</w:t>
      </w:r>
      <w:r>
        <w:rPr>
          <w:rFonts w:ascii="Arial" w:hAnsi="Arial" w:cs="Arial"/>
          <w:sz w:val="20"/>
          <w:szCs w:val="20"/>
        </w:rPr>
        <w:t xml:space="preserve"> вказується </w:t>
      </w:r>
      <w:r w:rsidR="00E678A5">
        <w:rPr>
          <w:rFonts w:ascii="Arial" w:hAnsi="Arial" w:cs="Arial"/>
          <w:sz w:val="20"/>
          <w:szCs w:val="20"/>
        </w:rPr>
        <w:t xml:space="preserve">наявність права у ВПО для позачергового отримання квартир відповідно до положень статті 11 </w:t>
      </w:r>
      <w:r w:rsidR="00E678A5" w:rsidRPr="00E678A5">
        <w:rPr>
          <w:rFonts w:ascii="Arial" w:hAnsi="Arial" w:cs="Arial"/>
          <w:sz w:val="20"/>
          <w:szCs w:val="20"/>
        </w:rPr>
        <w:t>ЗУ «Про житловий фонд соціального призначення»</w:t>
      </w:r>
      <w:r w:rsidR="00E678A5">
        <w:rPr>
          <w:rFonts w:ascii="Arial" w:hAnsi="Arial" w:cs="Arial"/>
          <w:sz w:val="20"/>
          <w:szCs w:val="20"/>
        </w:rPr>
        <w:t>. У випадку відсутності такого права ставиться прочерк.</w:t>
      </w:r>
    </w:p>
    <w:tbl>
      <w:tblPr>
        <w:tblStyle w:val="a4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4029"/>
      </w:tblGrid>
      <w:tr w:rsidR="00E678A5" w:rsidRPr="00E678A5" w:rsidTr="00E678A5">
        <w:tc>
          <w:tcPr>
            <w:tcW w:w="1134" w:type="dxa"/>
          </w:tcPr>
          <w:p w:rsidR="00E678A5" w:rsidRPr="00E678A5" w:rsidRDefault="00E678A5" w:rsidP="00FE52F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78A5">
              <w:rPr>
                <w:rFonts w:ascii="Arial" w:hAnsi="Arial" w:cs="Arial"/>
                <w:sz w:val="18"/>
                <w:szCs w:val="18"/>
              </w:rPr>
              <w:t xml:space="preserve">Довідково: </w:t>
            </w:r>
          </w:p>
        </w:tc>
        <w:tc>
          <w:tcPr>
            <w:tcW w:w="14029" w:type="dxa"/>
          </w:tcPr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678A5">
              <w:rPr>
                <w:rStyle w:val="rvts9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Стаття 11. </w:t>
            </w:r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 xml:space="preserve">Право </w:t>
            </w:r>
            <w:r w:rsidRPr="00E678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t>позачергового</w:t>
            </w:r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 xml:space="preserve"> отримання квартир або садибних (одноквартирних) жилих будинків із житлового фонду соціального призначення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3" w:name="n101"/>
            <w:bookmarkEnd w:id="3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1. Право позачергового отримання квартир або садибних (одноквартирних) жилих будинків із житлового фонду соціального призначення, за наявності в них права на отримання такого житла, мають: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4" w:name="n102"/>
            <w:bookmarkEnd w:id="4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1) особи з інвалідністю внаслідок війни та особи, прирівняні до них законом, особи, реабілітовані відповідно до </w:t>
            </w:r>
            <w:hyperlink r:id="rId8" w:tgtFrame="_blank" w:history="1">
              <w:r w:rsidRPr="00E678A5">
                <w:rPr>
                  <w:rStyle w:val="a5"/>
                  <w:rFonts w:ascii="Arial" w:hAnsi="Arial" w:cs="Arial"/>
                  <w:color w:val="000099"/>
                  <w:sz w:val="18"/>
                  <w:szCs w:val="18"/>
                </w:rPr>
                <w:t>Закону України</w:t>
              </w:r>
            </w:hyperlink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 "Про реабілітацію жертв репресій комуністичного тоталітарного режиму 1917-1991 років", із числа тих, яких було піддано репресіям у формі (формах) позбавлення волі (ув’язнення)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та яким встановлено інвалідність, - протягом двох років з дня взяття на соціальний квартирний облік, а з них особи з інвалідністю I групи з числа учасників бойових дій на території інших держав - протягом року;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5" w:name="n341"/>
            <w:bookmarkStart w:id="6" w:name="n103"/>
            <w:bookmarkEnd w:id="5"/>
            <w:bookmarkEnd w:id="6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2) члени сімей загиблих (померлих) ветеранів війни, члени сімей загиблих (померлих) Захисників і Захисниць України, - протягом двох років з дня взяття на соціальний квартирний облік;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7" w:name="n367"/>
            <w:bookmarkStart w:id="8" w:name="n104"/>
            <w:bookmarkEnd w:id="7"/>
            <w:bookmarkEnd w:id="8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3) колишні малолітні (яким на момент ув’язнення не виповнилося 14 років) в’язні концентраційних таборів, гетто та інших місць примусового тримання, які визнані особами з інвалідністю від загального захворювання, трудового каліцтва та з інших причин;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9" w:name="n105"/>
            <w:bookmarkEnd w:id="9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4) дружини (чоловіки) померлих жертв нацистських переслідувань, визнаних за життя особами з інвалідністю від загального захворювання, трудового каліцтва та з інших причин, які не одружилися вдруге;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10" w:name="n106"/>
            <w:bookmarkEnd w:id="10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5) особи, які постраждали внаслідок Чорнобильської катастрофи, категорії 1, - протягом року з дня взяття на соціальний квартирний облік;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11" w:name="n107"/>
            <w:bookmarkEnd w:id="11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6) особи, які постраждали внаслідок Чорнобильської катастрофи, категорії 2;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12" w:name="n108"/>
            <w:bookmarkEnd w:id="12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7) діти-сироти та діти, позбавлені батьківського піклування, після завершення перебування у відповідних закладах для таких дітей, дитячому будинку сімейного типу, прийомній сім’ї або завершення строку піклування над такими дітьми, а також особи з їх числа у разі відсутності в них житла у власності - протягом місяця. Особи з числа дітей-сиріт та дітей, позбавлених батьківського піклування, після досягнення 23 років не втрачають право на позачергове отримання соціального житла, за умови їх перебування у встановленому порядку на соціальному квартирному обліку на момент досягнення 23-річного віку;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13" w:name="n358"/>
            <w:bookmarkStart w:id="14" w:name="n109"/>
            <w:bookmarkEnd w:id="13"/>
            <w:bookmarkEnd w:id="14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8) діти з інвалідністю (у тому числі взяті на облік внутрішньо переміщених осіб), які є сиротами або батьки яких позбавлені батьківських прав і які проживають в установах соціального захисту населення, після досягнення повноліття;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15" w:name="n359"/>
            <w:bookmarkStart w:id="16" w:name="n110"/>
            <w:bookmarkEnd w:id="15"/>
            <w:bookmarkEnd w:id="16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9) громадяни, незаконно засуджені і згодом реабілітовані, в разі неможливості повернення жилого приміщення, займаного ними раніше;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17" w:name="n111"/>
            <w:bookmarkEnd w:id="17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10) громадяни, житло яких визнане в установленому порядку непридатним для проживання або не підлягає ремонту та реконструкції;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18" w:name="n112"/>
            <w:bookmarkEnd w:id="18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11) громадяни, з якими органом місцевого самоврядування було розірвано договір найму соціального житла на підставі, визначеній </w:t>
            </w:r>
            <w:hyperlink r:id="rId9" w:anchor="n206" w:history="1">
              <w:r w:rsidRPr="00E678A5">
                <w:rPr>
                  <w:rStyle w:val="a5"/>
                  <w:rFonts w:ascii="Arial" w:hAnsi="Arial" w:cs="Arial"/>
                  <w:color w:val="006600"/>
                  <w:sz w:val="18"/>
                  <w:szCs w:val="18"/>
                </w:rPr>
                <w:t>частиною шостою</w:t>
              </w:r>
            </w:hyperlink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 статті 20 цього Закону, але протягом наступних трьох років з дня розірвання договору у них знов виникло таке право;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9" w:name="n113"/>
            <w:bookmarkEnd w:id="19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12) сім’ї, які мають п’ятьох і більше дітей, та у разі народження у однієї жінки одночасно трьох і більше дітей.</w:t>
            </w:r>
          </w:p>
        </w:tc>
      </w:tr>
    </w:tbl>
    <w:p w:rsidR="00E678A5" w:rsidRDefault="00E678A5" w:rsidP="00E678A5">
      <w:pPr>
        <w:shd w:val="clear" w:color="auto" w:fill="FFFFFF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FE52F1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678A5">
        <w:rPr>
          <w:rFonts w:ascii="Arial" w:hAnsi="Arial" w:cs="Arial"/>
          <w:sz w:val="20"/>
          <w:szCs w:val="20"/>
          <w:u w:val="single"/>
        </w:rPr>
        <w:t xml:space="preserve">У графі </w:t>
      </w:r>
      <w:r>
        <w:rPr>
          <w:rFonts w:ascii="Arial" w:hAnsi="Arial" w:cs="Arial"/>
          <w:sz w:val="20"/>
          <w:szCs w:val="20"/>
          <w:u w:val="single"/>
        </w:rPr>
        <w:t>10</w:t>
      </w:r>
      <w:r>
        <w:rPr>
          <w:rFonts w:ascii="Arial" w:hAnsi="Arial" w:cs="Arial"/>
          <w:sz w:val="20"/>
          <w:szCs w:val="20"/>
        </w:rPr>
        <w:t xml:space="preserve"> вказується наявність права у ВПО для першочергового отримання квартир відповідно до положень статті 12 </w:t>
      </w:r>
      <w:r w:rsidRPr="00E678A5">
        <w:rPr>
          <w:rFonts w:ascii="Arial" w:hAnsi="Arial" w:cs="Arial"/>
          <w:sz w:val="20"/>
          <w:szCs w:val="20"/>
        </w:rPr>
        <w:t>ЗУ «Про житловий фонд соціального призначення»</w:t>
      </w:r>
      <w:r>
        <w:rPr>
          <w:rFonts w:ascii="Arial" w:hAnsi="Arial" w:cs="Arial"/>
          <w:sz w:val="20"/>
          <w:szCs w:val="20"/>
        </w:rPr>
        <w:t>. У випадку відсутності такого права ставиться прочерк.</w:t>
      </w:r>
    </w:p>
    <w:tbl>
      <w:tblPr>
        <w:tblStyle w:val="a4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14029"/>
      </w:tblGrid>
      <w:tr w:rsidR="00E678A5" w:rsidRPr="00E678A5" w:rsidTr="00674B2F">
        <w:tc>
          <w:tcPr>
            <w:tcW w:w="1134" w:type="dxa"/>
          </w:tcPr>
          <w:p w:rsidR="00E678A5" w:rsidRPr="00E678A5" w:rsidRDefault="00E678A5" w:rsidP="00674B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78A5">
              <w:rPr>
                <w:rFonts w:ascii="Arial" w:hAnsi="Arial" w:cs="Arial"/>
                <w:sz w:val="18"/>
                <w:szCs w:val="18"/>
              </w:rPr>
              <w:t xml:space="preserve">Довідково: </w:t>
            </w:r>
          </w:p>
        </w:tc>
        <w:tc>
          <w:tcPr>
            <w:tcW w:w="14029" w:type="dxa"/>
          </w:tcPr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678A5">
              <w:rPr>
                <w:rStyle w:val="rvts9"/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Стаття 12.</w:t>
            </w:r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 xml:space="preserve"> Право </w:t>
            </w:r>
            <w:r w:rsidRPr="00E678A5"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t>першочергового</w:t>
            </w:r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 xml:space="preserve"> отримання квартир або садибних (одноквартирних) жилих будинків із житлового фонду соціального призначення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0" w:name="n116"/>
            <w:bookmarkEnd w:id="20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1. Право першочергового отримання квартир або садибних (одноквартирних) жилих будинків із житлового фонду соціального призначення, за наявності в них права на отримання такого житла, мають: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1" w:name="n117"/>
            <w:bookmarkEnd w:id="21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1) учасники бойових дій та особи, прирівняні до них законом, а з них учасники бойових дій, які дістали поранення, контузію або каліцтво під час участі в бойових діях чи при виконанні обов’язків військової служби, - протягом двох років з дня взяття на соціальний квартирний облік;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2" w:name="n118"/>
            <w:bookmarkEnd w:id="22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2) учасники війни та особи, прирівняні до них законом;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3" w:name="n119"/>
            <w:bookmarkEnd w:id="23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3) особи з інвалідністю I і II груп (у тому числі взяті на облік внутрішньо переміщених осіб);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4" w:name="n360"/>
            <w:bookmarkStart w:id="25" w:name="n120"/>
            <w:bookmarkEnd w:id="24"/>
            <w:bookmarkEnd w:id="25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4) особи, які мають особливі заслуги та особливі трудові заслуги перед Батьківщиною;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6" w:name="n121"/>
            <w:bookmarkEnd w:id="26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5) Герої України, Герої Радянського Союзу, Герої Соціалістичної Праці, а також особи, нагороджені орденами Слави, Трудової Слави, "За службу Батьківщині у Збройних Силах СРСР" усіх трьох ступенів, чотирма і більше медалями "За відвагу";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7" w:name="n122"/>
            <w:bookmarkEnd w:id="27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6) колишні неповнолітні (яким на момент ув’язнення не виповнилося 16 років) в’язні концентраційних таборів, гетто, інших місць примусового тримання, створених фашистською Німеччиною та її союзниками в період Другої світової війни, а також діти, які народилися в зазначених місцях примусового тримання їх батьків;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28" w:name="n342"/>
            <w:bookmarkStart w:id="29" w:name="n123"/>
            <w:bookmarkEnd w:id="28"/>
            <w:bookmarkEnd w:id="29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7) колишні в’язні концентраційних таборів, гетто та інших місць примусового тримання в період Другої світової війни; особи, які були насильно вивезені на примусові роботи на територію Німеччини або її союзників, що перебували у стані війни з колишнім Союзом РСР, або на території окупованих Німеччиною інших держав; діти партизанів, підпільників, інших учасників боротьби з націонал-соціалістським режимом у тилу ворога, яких у зв’язку з патріотичною діяльністю їх батьків було піддано репресіям, фізичним розправам, гонінням;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30" w:name="n343"/>
            <w:bookmarkStart w:id="31" w:name="n124"/>
            <w:bookmarkEnd w:id="30"/>
            <w:bookmarkEnd w:id="31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8) особи, реабілітовані відповідно до </w:t>
            </w:r>
            <w:hyperlink r:id="rId10" w:tgtFrame="_blank" w:history="1">
              <w:r w:rsidRPr="00E678A5">
                <w:rPr>
                  <w:rStyle w:val="a5"/>
                  <w:rFonts w:ascii="Arial" w:hAnsi="Arial" w:cs="Arial"/>
                  <w:color w:val="000099"/>
                  <w:sz w:val="18"/>
                  <w:szCs w:val="18"/>
                </w:rPr>
                <w:t>Закону України</w:t>
              </w:r>
            </w:hyperlink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 "Про реабілітацію жертв репресій комуністичного тоталітарного режиму 1917-1991 років";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32" w:name="n340"/>
            <w:bookmarkStart w:id="33" w:name="n125"/>
            <w:bookmarkEnd w:id="32"/>
            <w:bookmarkEnd w:id="33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9) громадяни, які хворіють на тяжкі форми деяких хронічних захворювань за переліком, що затверджується центральним органом виконавчої влади, що забезпечує формування державної політики у сфері охорони здоров’я;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34" w:name="n126"/>
            <w:bookmarkStart w:id="35" w:name="n127"/>
            <w:bookmarkEnd w:id="34"/>
            <w:bookmarkEnd w:id="35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10) сім’ї та одинокі матері й батьки, які мають трьох або чотирьох дітей, а також у разі народження у однієї жінки одночасно двох дітей;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36" w:name="n128"/>
            <w:bookmarkStart w:id="37" w:name="n129"/>
            <w:bookmarkEnd w:id="36"/>
            <w:bookmarkEnd w:id="37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11) сім’ї, які мають дитину з інвалідністю віком до 18 років або особу з інвалідністю з дитинства I чи II групи;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38" w:name="n130"/>
            <w:bookmarkEnd w:id="38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12) звільнені в запас або у відставку офіцери і військовослужбовці Збройних Сил України та інших військових формувань, що створюються Верховною Радою України, які проходили службу за контрактом або перебували на кадровій військовій службі;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39" w:name="n131"/>
            <w:bookmarkEnd w:id="39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13) сім’ї осіб, які загинули під час виконання службових чи громадських обов’язків (у тому числі під час рятування життя людини) або на виробництві;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40" w:name="n132"/>
            <w:bookmarkEnd w:id="40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14) особи, які одержали на виробництві травму або професійне захворювання, у зв’язку з чим не можуть проживати в одній кімнаті з іншими особами;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41" w:name="n133"/>
            <w:bookmarkEnd w:id="41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15) молоді сім’ї, в яких вік чоловіка та дружини не перевищує 35 років, або неповні сім’ї, в яких мати (батько) віком до 35 років, одинокі молоді громадяни віком до 35 років та молоді вчені віком до 35 років;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42" w:name="n134"/>
            <w:bookmarkEnd w:id="42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16) сім’ї з неповнолітніми дітьми;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43" w:name="n135"/>
            <w:bookmarkEnd w:id="43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17) вагітні жінки;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44" w:name="n136"/>
            <w:bookmarkEnd w:id="44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18) особи, які втратили працездатність;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bookmarkStart w:id="45" w:name="n137"/>
            <w:bookmarkEnd w:id="45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19) пенсіонери;</w:t>
            </w:r>
          </w:p>
          <w:p w:rsidR="00E678A5" w:rsidRPr="00E678A5" w:rsidRDefault="00E678A5" w:rsidP="00E678A5">
            <w:pPr>
              <w:pStyle w:val="rvps2"/>
              <w:shd w:val="clear" w:color="auto" w:fill="FFFFFF"/>
              <w:spacing w:before="120" w:beforeAutospacing="0" w:after="0" w:afterAutospacing="0"/>
              <w:ind w:firstLine="45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46" w:name="n345"/>
            <w:bookmarkEnd w:id="46"/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20) особи, яким надано статус постраждалих учасників Революції Гідності відповідно до </w:t>
            </w:r>
            <w:hyperlink r:id="rId11" w:tgtFrame="_blank" w:history="1">
              <w:r w:rsidRPr="00E678A5">
                <w:rPr>
                  <w:rStyle w:val="a5"/>
                  <w:rFonts w:ascii="Arial" w:hAnsi="Arial" w:cs="Arial"/>
                  <w:color w:val="000099"/>
                  <w:sz w:val="18"/>
                  <w:szCs w:val="18"/>
                </w:rPr>
                <w:t>Закону України</w:t>
              </w:r>
            </w:hyperlink>
            <w:r w:rsidRPr="00E678A5">
              <w:rPr>
                <w:rFonts w:ascii="Arial" w:hAnsi="Arial" w:cs="Arial"/>
                <w:color w:val="333333"/>
                <w:sz w:val="18"/>
                <w:szCs w:val="18"/>
              </w:rPr>
              <w:t> "Про статус ветеранів війни, гарантії їх соціального захисту".</w:t>
            </w:r>
          </w:p>
        </w:tc>
      </w:tr>
    </w:tbl>
    <w:p w:rsidR="00C34DA2" w:rsidRPr="00E678A5" w:rsidRDefault="00E678A5" w:rsidP="00FE52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bookmarkStart w:id="47" w:name="n67"/>
      <w:bookmarkStart w:id="48" w:name="n68"/>
      <w:bookmarkEnd w:id="47"/>
      <w:bookmarkEnd w:id="48"/>
      <w:r w:rsidRPr="00E678A5">
        <w:rPr>
          <w:rFonts w:ascii="Arial" w:eastAsia="Times New Roman" w:hAnsi="Arial" w:cs="Arial"/>
          <w:b/>
          <w:bCs/>
          <w:color w:val="333333"/>
          <w:sz w:val="20"/>
          <w:szCs w:val="20"/>
          <w:lang w:eastAsia="uk-UA"/>
        </w:rPr>
        <w:lastRenderedPageBreak/>
        <w:t xml:space="preserve">7. </w:t>
      </w:r>
      <w:r w:rsidR="00C34DA2" w:rsidRPr="00E678A5">
        <w:rPr>
          <w:rFonts w:ascii="Arial" w:eastAsia="Times New Roman" w:hAnsi="Arial" w:cs="Arial"/>
          <w:color w:val="333333"/>
          <w:sz w:val="20"/>
          <w:szCs w:val="20"/>
          <w:u w:val="single"/>
          <w:lang w:eastAsia="uk-UA"/>
        </w:rPr>
        <w:t xml:space="preserve">У графі </w:t>
      </w:r>
      <w:r w:rsidR="008228E0" w:rsidRPr="00E678A5">
        <w:rPr>
          <w:rFonts w:ascii="Arial" w:eastAsia="Times New Roman" w:hAnsi="Arial" w:cs="Arial"/>
          <w:color w:val="333333"/>
          <w:sz w:val="20"/>
          <w:szCs w:val="20"/>
          <w:u w:val="single"/>
          <w:lang w:eastAsia="uk-UA"/>
        </w:rPr>
        <w:t>11</w:t>
      </w:r>
      <w:r w:rsidR="00C34DA2" w:rsidRPr="00E678A5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вказуються реквізити довідки внутрішньо переміщеної особи, що підтверджує її реєстрацію як внутрішньо переміщеної особи та наявність даних у Єдиній інформаційній базі даних про внутрішньо переміщених осіб</w:t>
      </w:r>
      <w:r>
        <w:rPr>
          <w:rFonts w:ascii="Arial" w:eastAsia="Times New Roman" w:hAnsi="Arial" w:cs="Arial"/>
          <w:color w:val="333333"/>
          <w:sz w:val="20"/>
          <w:szCs w:val="20"/>
          <w:lang w:eastAsia="uk-UA"/>
        </w:rPr>
        <w:t>.</w:t>
      </w:r>
    </w:p>
    <w:p w:rsidR="00781A60" w:rsidRPr="00781A60" w:rsidRDefault="00781A60" w:rsidP="00FE52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uk-UA"/>
        </w:rPr>
      </w:pPr>
      <w:r w:rsidRPr="00781A60">
        <w:rPr>
          <w:rFonts w:ascii="Arial" w:eastAsia="Times New Roman" w:hAnsi="Arial" w:cs="Arial"/>
          <w:b/>
          <w:bCs/>
          <w:color w:val="333333"/>
          <w:sz w:val="20"/>
          <w:szCs w:val="20"/>
          <w:lang w:eastAsia="uk-UA"/>
        </w:rPr>
        <w:t>8.</w:t>
      </w:r>
      <w:r w:rsidRPr="00781A60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</w:t>
      </w:r>
      <w:r w:rsidRPr="00781A60">
        <w:rPr>
          <w:rFonts w:ascii="Arial" w:eastAsia="Times New Roman" w:hAnsi="Arial" w:cs="Arial"/>
          <w:color w:val="333333"/>
          <w:sz w:val="20"/>
          <w:szCs w:val="20"/>
          <w:u w:val="single"/>
          <w:lang w:eastAsia="uk-UA"/>
        </w:rPr>
        <w:t>У графах 12 та 13</w:t>
      </w:r>
      <w:r w:rsidRPr="00781A60"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ставиться позначка «+» в залежності від пріоритетного вибору ВПО щодо типу житла.</w:t>
      </w:r>
    </w:p>
    <w:p w:rsidR="00781A60" w:rsidRPr="00781A60" w:rsidRDefault="00781A60" w:rsidP="00FE52F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uk-UA"/>
        </w:rPr>
      </w:pPr>
      <w:r w:rsidRPr="00781A60">
        <w:rPr>
          <w:rFonts w:ascii="Arial" w:eastAsia="Times New Roman" w:hAnsi="Arial" w:cs="Arial"/>
          <w:b/>
          <w:bCs/>
          <w:color w:val="333333"/>
          <w:sz w:val="20"/>
          <w:szCs w:val="20"/>
          <w:lang w:eastAsia="uk-UA"/>
        </w:rPr>
        <w:lastRenderedPageBreak/>
        <w:t xml:space="preserve">9. </w:t>
      </w:r>
      <w:r w:rsidRPr="00720DA5">
        <w:rPr>
          <w:rFonts w:ascii="Arial" w:eastAsia="Times New Roman" w:hAnsi="Arial" w:cs="Arial"/>
          <w:color w:val="333333"/>
          <w:sz w:val="20"/>
          <w:szCs w:val="20"/>
          <w:u w:val="single"/>
          <w:lang w:eastAsia="uk-UA"/>
        </w:rPr>
        <w:t>У графі 14</w:t>
      </w:r>
      <w:r>
        <w:rPr>
          <w:rFonts w:ascii="Arial" w:eastAsia="Times New Roman" w:hAnsi="Arial" w:cs="Arial"/>
          <w:color w:val="333333"/>
          <w:sz w:val="20"/>
          <w:szCs w:val="20"/>
          <w:lang w:eastAsia="uk-UA"/>
        </w:rPr>
        <w:t xml:space="preserve"> необхідно вказати, чи потребує ВПО чи хтось із членів його сім’ї безбар’єрного доступу до майбутнього житла.</w:t>
      </w:r>
    </w:p>
    <w:sectPr w:rsidR="00781A60" w:rsidRPr="00781A60" w:rsidSect="00FE52F1">
      <w:headerReference w:type="default" r:id="rId12"/>
      <w:pgSz w:w="16838" w:h="11906" w:orient="landscape"/>
      <w:pgMar w:top="709" w:right="536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CA8" w:rsidRDefault="00C82CA8" w:rsidP="00FE52F1">
      <w:pPr>
        <w:spacing w:after="0" w:line="240" w:lineRule="auto"/>
      </w:pPr>
      <w:r>
        <w:separator/>
      </w:r>
    </w:p>
  </w:endnote>
  <w:endnote w:type="continuationSeparator" w:id="0">
    <w:p w:rsidR="00C82CA8" w:rsidRDefault="00C82CA8" w:rsidP="00FE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CA8" w:rsidRDefault="00C82CA8" w:rsidP="00FE52F1">
      <w:pPr>
        <w:spacing w:after="0" w:line="240" w:lineRule="auto"/>
      </w:pPr>
      <w:r>
        <w:separator/>
      </w:r>
    </w:p>
  </w:footnote>
  <w:footnote w:type="continuationSeparator" w:id="0">
    <w:p w:rsidR="00C82CA8" w:rsidRDefault="00C82CA8" w:rsidP="00FE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105633"/>
      <w:docPartObj>
        <w:docPartGallery w:val="Page Numbers (Top of Page)"/>
        <w:docPartUnique/>
      </w:docPartObj>
    </w:sdtPr>
    <w:sdtContent>
      <w:p w:rsidR="00FE52F1" w:rsidRDefault="00677D1B">
        <w:pPr>
          <w:pStyle w:val="a7"/>
          <w:jc w:val="center"/>
        </w:pPr>
        <w:r>
          <w:fldChar w:fldCharType="begin"/>
        </w:r>
        <w:r w:rsidR="00FE52F1">
          <w:instrText>PAGE   \* MERGEFORMAT</w:instrText>
        </w:r>
        <w:r>
          <w:fldChar w:fldCharType="separate"/>
        </w:r>
        <w:r w:rsidR="00964C8B">
          <w:rPr>
            <w:noProof/>
          </w:rPr>
          <w:t>4</w:t>
        </w:r>
        <w:r>
          <w:fldChar w:fldCharType="end"/>
        </w:r>
      </w:p>
    </w:sdtContent>
  </w:sdt>
  <w:p w:rsidR="00FE52F1" w:rsidRDefault="00FE52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E0527"/>
    <w:multiLevelType w:val="hybridMultilevel"/>
    <w:tmpl w:val="A1BE903A"/>
    <w:lvl w:ilvl="0" w:tplc="99DC0C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E77"/>
    <w:rsid w:val="00014794"/>
    <w:rsid w:val="0007039C"/>
    <w:rsid w:val="00203256"/>
    <w:rsid w:val="00205F45"/>
    <w:rsid w:val="0022480D"/>
    <w:rsid w:val="002721C6"/>
    <w:rsid w:val="00304FCC"/>
    <w:rsid w:val="00312F14"/>
    <w:rsid w:val="0033303D"/>
    <w:rsid w:val="0039278C"/>
    <w:rsid w:val="003B1933"/>
    <w:rsid w:val="003F7DBA"/>
    <w:rsid w:val="004A792C"/>
    <w:rsid w:val="004B48A6"/>
    <w:rsid w:val="004C0C20"/>
    <w:rsid w:val="004D3FF1"/>
    <w:rsid w:val="00504FCD"/>
    <w:rsid w:val="00527F85"/>
    <w:rsid w:val="005303B5"/>
    <w:rsid w:val="00602422"/>
    <w:rsid w:val="006658E9"/>
    <w:rsid w:val="00677D1B"/>
    <w:rsid w:val="0068102C"/>
    <w:rsid w:val="00681D73"/>
    <w:rsid w:val="006A1695"/>
    <w:rsid w:val="006F2732"/>
    <w:rsid w:val="00720DA5"/>
    <w:rsid w:val="007353F4"/>
    <w:rsid w:val="00781A60"/>
    <w:rsid w:val="008228E0"/>
    <w:rsid w:val="0088431E"/>
    <w:rsid w:val="00892E04"/>
    <w:rsid w:val="008F3C26"/>
    <w:rsid w:val="00916D23"/>
    <w:rsid w:val="00964C8B"/>
    <w:rsid w:val="009761EA"/>
    <w:rsid w:val="009B5D77"/>
    <w:rsid w:val="00A1058A"/>
    <w:rsid w:val="00A838E3"/>
    <w:rsid w:val="00AC5D5B"/>
    <w:rsid w:val="00AE4D41"/>
    <w:rsid w:val="00B16D92"/>
    <w:rsid w:val="00B82C32"/>
    <w:rsid w:val="00BD55CE"/>
    <w:rsid w:val="00C34DA2"/>
    <w:rsid w:val="00C47FCA"/>
    <w:rsid w:val="00C82CA8"/>
    <w:rsid w:val="00C8340E"/>
    <w:rsid w:val="00CA30E6"/>
    <w:rsid w:val="00CC1E77"/>
    <w:rsid w:val="00D07F2F"/>
    <w:rsid w:val="00DA17B5"/>
    <w:rsid w:val="00E214F5"/>
    <w:rsid w:val="00E45BE9"/>
    <w:rsid w:val="00E678A5"/>
    <w:rsid w:val="00EA722C"/>
    <w:rsid w:val="00EC4A42"/>
    <w:rsid w:val="00ED1669"/>
    <w:rsid w:val="00F21D74"/>
    <w:rsid w:val="00F66EA0"/>
    <w:rsid w:val="00FC49F1"/>
    <w:rsid w:val="00FE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4B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2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22480D"/>
  </w:style>
  <w:style w:type="character" w:styleId="a5">
    <w:name w:val="Hyperlink"/>
    <w:basedOn w:val="a0"/>
    <w:uiPriority w:val="99"/>
    <w:semiHidden/>
    <w:unhideWhenUsed/>
    <w:rsid w:val="0022480D"/>
    <w:rPr>
      <w:color w:val="0000FF"/>
      <w:u w:val="single"/>
    </w:rPr>
  </w:style>
  <w:style w:type="character" w:customStyle="1" w:styleId="rvts37">
    <w:name w:val="rvts37"/>
    <w:basedOn w:val="a0"/>
    <w:rsid w:val="0022480D"/>
  </w:style>
  <w:style w:type="paragraph" w:customStyle="1" w:styleId="rvps7">
    <w:name w:val="rvps7"/>
    <w:basedOn w:val="a"/>
    <w:rsid w:val="002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22480D"/>
  </w:style>
  <w:style w:type="paragraph" w:customStyle="1" w:styleId="rvps14">
    <w:name w:val="rvps14"/>
    <w:basedOn w:val="a"/>
    <w:rsid w:val="002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2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22480D"/>
  </w:style>
  <w:style w:type="character" w:customStyle="1" w:styleId="rvts9">
    <w:name w:val="rvts9"/>
    <w:basedOn w:val="a0"/>
    <w:rsid w:val="00304FCC"/>
  </w:style>
  <w:style w:type="character" w:customStyle="1" w:styleId="rvts23">
    <w:name w:val="rvts23"/>
    <w:basedOn w:val="a0"/>
    <w:rsid w:val="00F66EA0"/>
  </w:style>
  <w:style w:type="paragraph" w:styleId="a6">
    <w:name w:val="List Paragraph"/>
    <w:basedOn w:val="a"/>
    <w:uiPriority w:val="34"/>
    <w:qFormat/>
    <w:rsid w:val="00527F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E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52F1"/>
  </w:style>
  <w:style w:type="paragraph" w:styleId="a9">
    <w:name w:val="footer"/>
    <w:basedOn w:val="a"/>
    <w:link w:val="aa"/>
    <w:uiPriority w:val="99"/>
    <w:unhideWhenUsed/>
    <w:rsid w:val="00FE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5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62-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334-15?find=1&amp;text=%D1%94%D0%B4%D0%B8%D0%B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962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334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2022-05-25T12:22:00Z</dcterms:created>
  <dcterms:modified xsi:type="dcterms:W3CDTF">2022-05-25T12:22:00Z</dcterms:modified>
</cp:coreProperties>
</file>